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E64DC" w14:textId="77777777" w:rsidR="00E55AF1" w:rsidRPr="00D03110" w:rsidRDefault="00E55AF1" w:rsidP="00E55AF1">
      <w:pPr>
        <w:jc w:val="center"/>
        <w:rPr>
          <w:rFonts w:ascii="Goudy Old Style" w:eastAsia="Times New Roman" w:hAnsi="Goudy Old Style" w:cs="Times New Roman"/>
        </w:rPr>
      </w:pPr>
      <w:r w:rsidRPr="00D03110">
        <w:rPr>
          <w:rFonts w:ascii="Goudy Old Style" w:eastAsia="Times New Roman" w:hAnsi="Goudy Old Style" w:cs="Times New Roman"/>
          <w:noProof/>
        </w:rPr>
        <w:drawing>
          <wp:inline distT="0" distB="0" distL="0" distR="0" wp14:anchorId="54D234E7" wp14:editId="1F446EB7">
            <wp:extent cx="2318084" cy="71944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a - logo vect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024" cy="74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016A0" w14:textId="77777777" w:rsidR="00E55AF1" w:rsidRPr="00D03110" w:rsidRDefault="00E55AF1" w:rsidP="00E55AF1">
      <w:pPr>
        <w:rPr>
          <w:rFonts w:ascii="Goudy Old Style" w:eastAsia="Times New Roman" w:hAnsi="Goudy Old Style" w:cs="Times New Roman"/>
        </w:rPr>
      </w:pPr>
    </w:p>
    <w:p w14:paraId="2CF0D5A3" w14:textId="77777777" w:rsidR="00E55AF1" w:rsidRPr="00D03110" w:rsidRDefault="00E55AF1" w:rsidP="00E55AF1">
      <w:pPr>
        <w:rPr>
          <w:rFonts w:ascii="Goudy Old Style" w:eastAsia="Times New Roman" w:hAnsi="Goudy Old Style" w:cs="Times New Roman"/>
        </w:rPr>
      </w:pPr>
    </w:p>
    <w:p w14:paraId="2E409C11" w14:textId="38CEBCD4" w:rsidR="00D314E0" w:rsidRPr="00D03110" w:rsidRDefault="00D314E0" w:rsidP="00D314E0">
      <w:pPr>
        <w:rPr>
          <w:rFonts w:ascii="Goudy Old Style" w:eastAsia="Times New Roman" w:hAnsi="Goudy Old Style" w:cs="Times New Roman"/>
        </w:rPr>
      </w:pPr>
      <w:r w:rsidRPr="00D03110">
        <w:rPr>
          <w:rFonts w:ascii="Goudy Old Style" w:eastAsia="Times New Roman" w:hAnsi="Goudy Old Style" w:cs="Times New Roman"/>
        </w:rPr>
        <w:t>GROUP/EVENT RESERVATION &amp; CANCELLATION POLICIES</w:t>
      </w:r>
    </w:p>
    <w:p w14:paraId="7FB00772" w14:textId="77777777" w:rsidR="00D314E0" w:rsidRPr="00D03110" w:rsidRDefault="00D314E0" w:rsidP="00D314E0">
      <w:pPr>
        <w:rPr>
          <w:rFonts w:ascii="Goudy Old Style" w:eastAsia="Times New Roman" w:hAnsi="Goudy Old Style" w:cs="Times New Roman"/>
        </w:rPr>
      </w:pPr>
    </w:p>
    <w:p w14:paraId="1F1AA75D" w14:textId="67A31C4A" w:rsidR="00D314E0" w:rsidRPr="00D03110" w:rsidRDefault="00D314E0" w:rsidP="00D314E0">
      <w:pPr>
        <w:rPr>
          <w:rFonts w:ascii="Goudy Old Style" w:eastAsia="Times New Roman" w:hAnsi="Goudy Old Style" w:cs="Times New Roman"/>
        </w:rPr>
      </w:pPr>
      <w:r w:rsidRPr="00D03110">
        <w:rPr>
          <w:rFonts w:ascii="Goudy Old Style" w:eastAsia="Times New Roman" w:hAnsi="Goudy Old Style" w:cs="Times New Roman"/>
        </w:rPr>
        <w:t>Due to the high demand, and exclusive number of accommodations available, any cancellation affects us significantly. For Buy-Out rentals, we do adhere to the following reservations and cancellations’ policies.</w:t>
      </w:r>
    </w:p>
    <w:p w14:paraId="778132E6" w14:textId="77777777" w:rsidR="00D03110" w:rsidRPr="00D03110" w:rsidRDefault="00D03110" w:rsidP="00D314E0">
      <w:pPr>
        <w:rPr>
          <w:rFonts w:ascii="Goudy Old Style" w:eastAsia="Times New Roman" w:hAnsi="Goudy Old Style" w:cs="Times New Roman"/>
        </w:rPr>
      </w:pPr>
    </w:p>
    <w:p w14:paraId="530D340A" w14:textId="77777777" w:rsidR="00D03110" w:rsidRPr="00D03110" w:rsidRDefault="00D03110" w:rsidP="00D03110">
      <w:pPr>
        <w:pStyle w:val="Textoindependiente"/>
        <w:spacing w:before="101"/>
        <w:rPr>
          <w:rFonts w:ascii="Goudy Old Style" w:hAnsi="Goudy Old Style" w:cs="Arial"/>
        </w:rPr>
      </w:pPr>
      <w:r w:rsidRPr="00D03110">
        <w:rPr>
          <w:rFonts w:ascii="Goudy Old Style" w:hAnsi="Goudy Old Style" w:cs="Arial"/>
        </w:rPr>
        <w:t>The CLIENT agrees to make 2 (TWO) payments in the following manner:</w:t>
      </w:r>
    </w:p>
    <w:p w14:paraId="3C9242DE" w14:textId="77777777" w:rsidR="00D03110" w:rsidRPr="00D03110" w:rsidRDefault="00D03110" w:rsidP="00D03110">
      <w:pPr>
        <w:pStyle w:val="Textoindependiente"/>
        <w:rPr>
          <w:rFonts w:ascii="Goudy Old Style" w:hAnsi="Goudy Old Style" w:cs="Arial"/>
        </w:rPr>
      </w:pPr>
    </w:p>
    <w:p w14:paraId="521C1351" w14:textId="77777777" w:rsidR="00D03110" w:rsidRPr="00D03110" w:rsidRDefault="00D03110" w:rsidP="00D03110">
      <w:pPr>
        <w:pStyle w:val="Prrafodelista"/>
        <w:numPr>
          <w:ilvl w:val="0"/>
          <w:numId w:val="2"/>
        </w:numPr>
        <w:tabs>
          <w:tab w:val="left" w:pos="1558"/>
          <w:tab w:val="left" w:pos="1560"/>
        </w:tabs>
        <w:spacing w:before="240" w:line="357" w:lineRule="auto"/>
        <w:ind w:right="98"/>
        <w:rPr>
          <w:rFonts w:ascii="Goudy Old Style" w:hAnsi="Goudy Old Style" w:cs="Arial"/>
          <w:sz w:val="24"/>
          <w:szCs w:val="24"/>
        </w:rPr>
      </w:pPr>
      <w:r w:rsidRPr="00D03110">
        <w:rPr>
          <w:rFonts w:ascii="Goudy Old Style" w:hAnsi="Goudy Old Style" w:cs="Arial"/>
          <w:sz w:val="24"/>
          <w:szCs w:val="24"/>
        </w:rPr>
        <w:t>1</w:t>
      </w:r>
      <w:proofErr w:type="spellStart"/>
      <w:r w:rsidRPr="00D03110">
        <w:rPr>
          <w:rFonts w:ascii="Goudy Old Style" w:hAnsi="Goudy Old Style" w:cs="Arial"/>
          <w:position w:val="8"/>
          <w:sz w:val="24"/>
          <w:szCs w:val="24"/>
        </w:rPr>
        <w:t>st</w:t>
      </w:r>
      <w:proofErr w:type="spellEnd"/>
      <w:r w:rsidRPr="00D03110">
        <w:rPr>
          <w:rFonts w:ascii="Goudy Old Style" w:hAnsi="Goudy Old Style" w:cs="Arial"/>
          <w:position w:val="8"/>
          <w:sz w:val="24"/>
          <w:szCs w:val="24"/>
        </w:rPr>
        <w:t xml:space="preserve"> </w:t>
      </w:r>
      <w:r w:rsidRPr="00D03110">
        <w:rPr>
          <w:rFonts w:ascii="Goudy Old Style" w:hAnsi="Goudy Old Style" w:cs="Arial"/>
          <w:sz w:val="24"/>
          <w:szCs w:val="24"/>
        </w:rPr>
        <w:t xml:space="preserve">PAYMENT: Non-refundable 50% deposit on accommodation (total room nights) </w:t>
      </w:r>
      <w:proofErr w:type="gramStart"/>
      <w:r w:rsidRPr="00D03110">
        <w:rPr>
          <w:rFonts w:ascii="Goudy Old Style" w:hAnsi="Goudy Old Style" w:cs="Arial"/>
          <w:sz w:val="24"/>
          <w:szCs w:val="24"/>
        </w:rPr>
        <w:t>in order to</w:t>
      </w:r>
      <w:proofErr w:type="gramEnd"/>
      <w:r w:rsidRPr="00D03110">
        <w:rPr>
          <w:rFonts w:ascii="Goudy Old Style" w:hAnsi="Goudy Old Style" w:cs="Arial"/>
          <w:sz w:val="24"/>
          <w:szCs w:val="24"/>
        </w:rPr>
        <w:t xml:space="preserve"> block inventory</w:t>
      </w:r>
      <w:r w:rsidRPr="00D03110">
        <w:rPr>
          <w:rFonts w:ascii="Goudy Old Style" w:hAnsi="Goudy Old Style" w:cs="Arial"/>
          <w:spacing w:val="-2"/>
          <w:sz w:val="24"/>
          <w:szCs w:val="24"/>
        </w:rPr>
        <w:t xml:space="preserve"> </w:t>
      </w:r>
      <w:r w:rsidRPr="00D03110">
        <w:rPr>
          <w:rFonts w:ascii="Goudy Old Style" w:hAnsi="Goudy Old Style" w:cs="Arial"/>
          <w:sz w:val="24"/>
          <w:szCs w:val="24"/>
        </w:rPr>
        <w:t xml:space="preserve">dates, upon confirming. </w:t>
      </w:r>
    </w:p>
    <w:p w14:paraId="1A1DEE02" w14:textId="77777777" w:rsidR="00D03110" w:rsidRPr="00D03110" w:rsidRDefault="00D03110" w:rsidP="00D03110">
      <w:pPr>
        <w:pStyle w:val="Prrafodelista"/>
        <w:numPr>
          <w:ilvl w:val="0"/>
          <w:numId w:val="2"/>
        </w:numPr>
        <w:tabs>
          <w:tab w:val="left" w:pos="1558"/>
          <w:tab w:val="left" w:pos="1560"/>
        </w:tabs>
        <w:spacing w:before="240" w:line="357" w:lineRule="auto"/>
        <w:ind w:right="98"/>
        <w:rPr>
          <w:rFonts w:ascii="Goudy Old Style" w:hAnsi="Goudy Old Style" w:cs="Arial"/>
          <w:sz w:val="24"/>
          <w:szCs w:val="24"/>
        </w:rPr>
      </w:pPr>
      <w:r w:rsidRPr="00D03110">
        <w:rPr>
          <w:rFonts w:ascii="Goudy Old Style" w:hAnsi="Goudy Old Style" w:cs="Arial"/>
          <w:sz w:val="24"/>
          <w:szCs w:val="24"/>
        </w:rPr>
        <w:t>2nd</w:t>
      </w:r>
      <w:r w:rsidRPr="00D03110">
        <w:rPr>
          <w:rFonts w:ascii="Goudy Old Style" w:hAnsi="Goudy Old Style" w:cs="Arial"/>
          <w:spacing w:val="-1"/>
          <w:sz w:val="24"/>
          <w:szCs w:val="24"/>
        </w:rPr>
        <w:t xml:space="preserve"> </w:t>
      </w:r>
      <w:r w:rsidRPr="00D03110">
        <w:rPr>
          <w:rFonts w:ascii="Goudy Old Style" w:hAnsi="Goudy Old Style" w:cs="Arial"/>
          <w:sz w:val="24"/>
          <w:szCs w:val="24"/>
        </w:rPr>
        <w:t>PAYMENT:</w:t>
      </w:r>
    </w:p>
    <w:p w14:paraId="09408591" w14:textId="77777777" w:rsidR="00D03110" w:rsidRPr="00D03110" w:rsidRDefault="00D03110" w:rsidP="00D03110">
      <w:pPr>
        <w:pStyle w:val="Prrafodelista"/>
        <w:numPr>
          <w:ilvl w:val="0"/>
          <w:numId w:val="1"/>
        </w:numPr>
        <w:spacing w:before="148"/>
        <w:rPr>
          <w:rFonts w:ascii="Goudy Old Style" w:hAnsi="Goudy Old Style" w:cs="Arial"/>
          <w:b/>
          <w:sz w:val="24"/>
          <w:szCs w:val="24"/>
        </w:rPr>
      </w:pPr>
      <w:r w:rsidRPr="00D03110">
        <w:rPr>
          <w:rFonts w:ascii="Goudy Old Style" w:hAnsi="Goudy Old Style" w:cs="Arial"/>
          <w:b/>
          <w:sz w:val="24"/>
          <w:szCs w:val="24"/>
        </w:rPr>
        <w:t>Accommodation</w:t>
      </w:r>
    </w:p>
    <w:p w14:paraId="0B50C00E" w14:textId="328A9099" w:rsidR="00D03110" w:rsidRPr="00D03110" w:rsidRDefault="00D03110" w:rsidP="00D03110">
      <w:pPr>
        <w:tabs>
          <w:tab w:val="left" w:pos="1558"/>
          <w:tab w:val="left" w:pos="1560"/>
        </w:tabs>
        <w:spacing w:before="240" w:line="357" w:lineRule="auto"/>
        <w:ind w:left="839" w:right="98"/>
        <w:rPr>
          <w:rFonts w:ascii="Goudy Old Style" w:hAnsi="Goudy Old Style" w:cs="Arial"/>
        </w:rPr>
      </w:pPr>
      <w:r w:rsidRPr="00D03110">
        <w:rPr>
          <w:rFonts w:ascii="Goudy Old Style" w:hAnsi="Goudy Old Style" w:cs="Arial"/>
        </w:rPr>
        <w:t>50% balance on accommodation due 90 (NINTY) days before the event. Any cancellation or change in the number guests after this date shall not be refundable.</w:t>
      </w:r>
    </w:p>
    <w:p w14:paraId="33E48B4A" w14:textId="77777777" w:rsidR="00D03110" w:rsidRPr="00D03110" w:rsidRDefault="00D03110" w:rsidP="00D03110">
      <w:pPr>
        <w:pStyle w:val="Prrafodelista"/>
        <w:numPr>
          <w:ilvl w:val="0"/>
          <w:numId w:val="1"/>
        </w:numPr>
        <w:spacing w:before="148"/>
        <w:rPr>
          <w:rFonts w:ascii="Goudy Old Style" w:hAnsi="Goudy Old Style" w:cs="Arial"/>
          <w:b/>
          <w:sz w:val="24"/>
          <w:szCs w:val="24"/>
        </w:rPr>
      </w:pPr>
      <w:r w:rsidRPr="00D03110">
        <w:rPr>
          <w:rFonts w:ascii="Goudy Old Style" w:hAnsi="Goudy Old Style" w:cs="Arial"/>
          <w:b/>
          <w:sz w:val="24"/>
          <w:szCs w:val="24"/>
        </w:rPr>
        <w:t>Extras</w:t>
      </w:r>
    </w:p>
    <w:p w14:paraId="61C0642E" w14:textId="08DA1EEB" w:rsidR="00D03110" w:rsidRPr="00D03110" w:rsidRDefault="00D03110" w:rsidP="00D03110">
      <w:pPr>
        <w:tabs>
          <w:tab w:val="left" w:pos="1558"/>
          <w:tab w:val="left" w:pos="1560"/>
        </w:tabs>
        <w:spacing w:before="240" w:line="357" w:lineRule="auto"/>
        <w:ind w:left="839" w:right="98"/>
        <w:rPr>
          <w:rFonts w:ascii="Goudy Old Style" w:hAnsi="Goudy Old Style" w:cs="Arial"/>
        </w:rPr>
      </w:pPr>
      <w:r w:rsidRPr="00D03110">
        <w:rPr>
          <w:rFonts w:ascii="Goudy Old Style" w:hAnsi="Goudy Old Style" w:cs="Arial"/>
        </w:rPr>
        <w:t>100% of Entertainment and meals are due on 60 (SIXTY) days before the event. Any cancellation or change in the number guests after this date shall not be refundable.</w:t>
      </w:r>
    </w:p>
    <w:p w14:paraId="3D2A53BF" w14:textId="77777777" w:rsidR="00D314E0" w:rsidRPr="00D03110" w:rsidRDefault="00D314E0" w:rsidP="00D314E0">
      <w:pPr>
        <w:rPr>
          <w:rFonts w:ascii="Goudy Old Style" w:hAnsi="Goudy Old Style"/>
        </w:rPr>
      </w:pPr>
    </w:p>
    <w:p w14:paraId="1BDBA83F" w14:textId="77777777" w:rsidR="00085707" w:rsidRPr="00D03110" w:rsidRDefault="006204B3">
      <w:pPr>
        <w:rPr>
          <w:rFonts w:ascii="Goudy Old Style" w:hAnsi="Goudy Old Style"/>
        </w:rPr>
      </w:pPr>
    </w:p>
    <w:sectPr w:rsidR="00085707" w:rsidRPr="00D03110" w:rsidSect="003B3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20E1B"/>
    <w:multiLevelType w:val="hybridMultilevel"/>
    <w:tmpl w:val="AF18B794"/>
    <w:lvl w:ilvl="0" w:tplc="267E15E6">
      <w:numFmt w:val="bullet"/>
      <w:lvlText w:val="-"/>
      <w:lvlJc w:val="left"/>
      <w:pPr>
        <w:ind w:left="839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7D42A926">
      <w:numFmt w:val="bullet"/>
      <w:lvlText w:val=""/>
      <w:lvlJc w:val="left"/>
      <w:pPr>
        <w:ind w:left="155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5580084">
      <w:numFmt w:val="bullet"/>
      <w:lvlText w:val="-"/>
      <w:lvlJc w:val="left"/>
      <w:pPr>
        <w:ind w:left="1559" w:hanging="137"/>
      </w:pPr>
      <w:rPr>
        <w:rFonts w:ascii="Calibri" w:eastAsia="Calibri" w:hAnsi="Calibri" w:cs="Calibri" w:hint="default"/>
        <w:w w:val="100"/>
        <w:sz w:val="24"/>
        <w:szCs w:val="24"/>
      </w:rPr>
    </w:lvl>
    <w:lvl w:ilvl="3" w:tplc="471C596A">
      <w:numFmt w:val="bullet"/>
      <w:lvlText w:val="•"/>
      <w:lvlJc w:val="left"/>
      <w:pPr>
        <w:ind w:left="3342" w:hanging="137"/>
      </w:pPr>
      <w:rPr>
        <w:rFonts w:hint="default"/>
      </w:rPr>
    </w:lvl>
    <w:lvl w:ilvl="4" w:tplc="CB669476">
      <w:numFmt w:val="bullet"/>
      <w:lvlText w:val="•"/>
      <w:lvlJc w:val="left"/>
      <w:pPr>
        <w:ind w:left="4233" w:hanging="137"/>
      </w:pPr>
      <w:rPr>
        <w:rFonts w:hint="default"/>
      </w:rPr>
    </w:lvl>
    <w:lvl w:ilvl="5" w:tplc="FD2ACC0E">
      <w:numFmt w:val="bullet"/>
      <w:lvlText w:val="•"/>
      <w:lvlJc w:val="left"/>
      <w:pPr>
        <w:ind w:left="5124" w:hanging="137"/>
      </w:pPr>
      <w:rPr>
        <w:rFonts w:hint="default"/>
      </w:rPr>
    </w:lvl>
    <w:lvl w:ilvl="6" w:tplc="C09CC970">
      <w:numFmt w:val="bullet"/>
      <w:lvlText w:val="•"/>
      <w:lvlJc w:val="left"/>
      <w:pPr>
        <w:ind w:left="6015" w:hanging="137"/>
      </w:pPr>
      <w:rPr>
        <w:rFonts w:hint="default"/>
      </w:rPr>
    </w:lvl>
    <w:lvl w:ilvl="7" w:tplc="76E80F3C">
      <w:numFmt w:val="bullet"/>
      <w:lvlText w:val="•"/>
      <w:lvlJc w:val="left"/>
      <w:pPr>
        <w:ind w:left="6906" w:hanging="137"/>
      </w:pPr>
      <w:rPr>
        <w:rFonts w:hint="default"/>
      </w:rPr>
    </w:lvl>
    <w:lvl w:ilvl="8" w:tplc="ADA4F8D4">
      <w:numFmt w:val="bullet"/>
      <w:lvlText w:val="•"/>
      <w:lvlJc w:val="left"/>
      <w:pPr>
        <w:ind w:left="7797" w:hanging="137"/>
      </w:pPr>
      <w:rPr>
        <w:rFonts w:hint="default"/>
      </w:rPr>
    </w:lvl>
  </w:abstractNum>
  <w:abstractNum w:abstractNumId="1" w15:restartNumberingAfterBreak="0">
    <w:nsid w:val="50661CBB"/>
    <w:multiLevelType w:val="hybridMultilevel"/>
    <w:tmpl w:val="0FF228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F1"/>
    <w:rsid w:val="003B3F5B"/>
    <w:rsid w:val="00463F64"/>
    <w:rsid w:val="006204B3"/>
    <w:rsid w:val="006533D3"/>
    <w:rsid w:val="00D03110"/>
    <w:rsid w:val="00D314E0"/>
    <w:rsid w:val="00D61AC5"/>
    <w:rsid w:val="00E5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AE87"/>
  <w14:defaultImageDpi w14:val="32767"/>
  <w15:chartTrackingRefBased/>
  <w15:docId w15:val="{7630CAB1-BF60-B348-831A-68DAD577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5AF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AF1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D03110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03110"/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34"/>
    <w:qFormat/>
    <w:rsid w:val="00D03110"/>
    <w:pPr>
      <w:widowControl w:val="0"/>
      <w:autoSpaceDE w:val="0"/>
      <w:autoSpaceDN w:val="0"/>
      <w:ind w:left="839" w:hanging="36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7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Gerber</dc:creator>
  <cp:keywords/>
  <dc:description/>
  <cp:lastModifiedBy>Maria Pavón  (Asistente de Gerencia CHSA)</cp:lastModifiedBy>
  <cp:revision>5</cp:revision>
  <dcterms:created xsi:type="dcterms:W3CDTF">2019-05-12T23:12:00Z</dcterms:created>
  <dcterms:modified xsi:type="dcterms:W3CDTF">2021-03-02T17:29:00Z</dcterms:modified>
</cp:coreProperties>
</file>